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6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135"/>
        <w:gridCol w:w="1544"/>
        <w:gridCol w:w="2249"/>
        <w:gridCol w:w="1489"/>
        <w:gridCol w:w="2784"/>
        <w:gridCol w:w="465"/>
      </w:tblGrid>
      <w:tr w:rsidR="00835BD3" w:rsidRPr="00835BD3" w:rsidTr="00835BD3">
        <w:trPr>
          <w:gridAfter w:val="1"/>
          <w:wAfter w:w="459" w:type="dxa"/>
          <w:trHeight w:val="1323"/>
        </w:trPr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5BD3" w:rsidRPr="00835BD3" w:rsidRDefault="00835BD3" w:rsidP="00835B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s-UY"/>
              </w:rPr>
            </w:pPr>
            <w:bookmarkStart w:id="0" w:name="_Toc234043702"/>
            <w:r w:rsidRPr="00835B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UY"/>
              </w:rPr>
              <w:drawing>
                <wp:inline distT="0" distB="0" distL="0" distR="0" wp14:anchorId="0BA8F3E1" wp14:editId="4E992CD4">
                  <wp:extent cx="981075" cy="666750"/>
                  <wp:effectExtent l="0" t="0" r="9525" b="0"/>
                  <wp:docPr id="1" name="Imagen 1" descr="logotipo_OSE_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logotipo_OSE_6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BD3" w:rsidRPr="00835BD3" w:rsidRDefault="00835BD3" w:rsidP="00835BD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sz w:val="24"/>
                <w:szCs w:val="20"/>
                <w:lang w:val="es-ES" w:eastAsia="es-UY"/>
              </w:rPr>
            </w:pPr>
          </w:p>
          <w:p w:rsidR="00835BD3" w:rsidRPr="00835BD3" w:rsidRDefault="00835BD3" w:rsidP="00835BD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0"/>
                <w:lang w:val="es-ES" w:eastAsia="es-UY"/>
              </w:rPr>
            </w:pPr>
            <w:r w:rsidRPr="00835BD3">
              <w:rPr>
                <w:rFonts w:ascii="Verdana" w:eastAsia="Times New Roman" w:hAnsi="Verdana" w:cs="Times New Roman"/>
                <w:b/>
                <w:sz w:val="24"/>
                <w:szCs w:val="20"/>
                <w:lang w:val="es-ES" w:eastAsia="es-UY"/>
              </w:rPr>
              <w:t>Procedimiento  Desvinculación, Exoneración o Prescripción de Deuda</w:t>
            </w:r>
          </w:p>
        </w:tc>
      </w:tr>
      <w:tr w:rsidR="00835BD3" w:rsidRPr="00835BD3" w:rsidTr="00835BD3">
        <w:trPr>
          <w:trHeight w:val="662"/>
        </w:trPr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35BD3" w:rsidRPr="00835BD3" w:rsidRDefault="00835BD3" w:rsidP="00835B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UY"/>
              </w:rPr>
              <w:t>Proceso: GESTIÓN DE MOROSIDAD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35BD3" w:rsidRPr="00835BD3" w:rsidRDefault="00835BD3" w:rsidP="00835B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  <w:t xml:space="preserve"> Fecha:22/02/2024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35BD3" w:rsidRPr="00835BD3" w:rsidRDefault="00835BD3" w:rsidP="00835BD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  <w:t xml:space="preserve">Versión: </w:t>
            </w:r>
            <w:r w:rsidRPr="00835BD3"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val="es-ES_tradnl" w:eastAsia="es-UY"/>
              </w:rPr>
              <w:t>12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35BD3" w:rsidRPr="00835BD3" w:rsidRDefault="00835BD3" w:rsidP="00835BD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  <w:t xml:space="preserve">Responsable: </w:t>
            </w:r>
            <w:r w:rsidRPr="00835BD3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es-ES_tradnl" w:eastAsia="es-UY"/>
              </w:rPr>
              <w:t>Pilar Infanzón</w:t>
            </w:r>
          </w:p>
        </w:tc>
      </w:tr>
      <w:tr w:rsidR="00835BD3" w:rsidRPr="00835BD3" w:rsidTr="00835BD3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</w:tr>
      <w:bookmarkEnd w:id="0"/>
    </w:tbl>
    <w:p w:rsidR="00835BD3" w:rsidRPr="00835BD3" w:rsidRDefault="00835BD3" w:rsidP="00835B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18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720" w:hanging="360"/>
        <w:rPr>
          <w:rFonts w:ascii="Times New Roman" w:eastAsia="Times New Roman" w:hAnsi="Times New Roman" w:cs="Times New Roman"/>
          <w:b/>
          <w:sz w:val="24"/>
          <w:szCs w:val="18"/>
          <w:lang w:eastAsia="es-UY"/>
        </w:rPr>
      </w:pPr>
      <w:r w:rsidRPr="00835BD3">
        <w:rPr>
          <w:rFonts w:ascii="Times New Roman" w:eastAsia="Arial" w:hAnsi="Times New Roman" w:cs="Arial"/>
          <w:b/>
          <w:sz w:val="24"/>
          <w:szCs w:val="18"/>
          <w:lang w:eastAsia="es-UY"/>
        </w:rPr>
        <w:t>1</w:t>
      </w:r>
      <w:r w:rsidRPr="00835BD3">
        <w:rPr>
          <w:rFonts w:ascii="Times New Roman" w:eastAsia="Arial" w:hAnsi="Times New Roman" w:cs="Times New Roman"/>
          <w:b/>
          <w:sz w:val="14"/>
          <w:szCs w:val="14"/>
          <w:lang w:eastAsia="es-UY"/>
        </w:rPr>
        <w:t xml:space="preserve">      </w:t>
      </w:r>
      <w:r w:rsidRPr="00835BD3">
        <w:rPr>
          <w:rFonts w:ascii="Times New Roman" w:eastAsia="Times New Roman" w:hAnsi="Times New Roman" w:cs="Times New Roman"/>
          <w:b/>
          <w:sz w:val="24"/>
          <w:szCs w:val="18"/>
          <w:lang w:eastAsia="es-UY"/>
        </w:rPr>
        <w:t>Descripción</w:t>
      </w: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18"/>
          <w:szCs w:val="18"/>
          <w:lang w:eastAsia="es-UY"/>
        </w:rPr>
      </w:pPr>
      <w:r w:rsidRPr="00835BD3">
        <w:rPr>
          <w:rFonts w:ascii="Times New Roman" w:eastAsia="Arial" w:hAnsi="Times New Roman" w:cs="Arial"/>
          <w:b/>
          <w:sz w:val="18"/>
          <w:szCs w:val="18"/>
          <w:lang w:eastAsia="es-UY"/>
        </w:rPr>
        <w:t>1.1</w:t>
      </w:r>
      <w:r w:rsidRPr="00835BD3">
        <w:rPr>
          <w:rFonts w:ascii="Times New Roman" w:eastAsia="Arial" w:hAnsi="Times New Roman" w:cs="Times New Roman"/>
          <w:b/>
          <w:sz w:val="14"/>
          <w:szCs w:val="14"/>
          <w:lang w:eastAsia="es-UY"/>
        </w:rPr>
        <w:t xml:space="preserve">   </w:t>
      </w:r>
      <w:r w:rsidRPr="00835BD3">
        <w:rPr>
          <w:rFonts w:ascii="Times New Roman" w:eastAsia="Times New Roman" w:hAnsi="Times New Roman" w:cs="Times New Roman"/>
          <w:sz w:val="18"/>
          <w:szCs w:val="18"/>
          <w:lang w:eastAsia="es-UY"/>
        </w:rPr>
        <w:t>OBJETIVO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El objetivo de este procedimiento es describir las actividades y consideraciones a tener en cuenta para realizar el tratamiento de una solicitud de desvinculación, prescripción de deuda y exoneración de carácter permanente (contratos con tarifa subsidiada RD 1573/07).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18"/>
          <w:szCs w:val="18"/>
          <w:lang w:eastAsia="es-UY"/>
        </w:rPr>
      </w:pPr>
      <w:r w:rsidRPr="00835BD3">
        <w:rPr>
          <w:rFonts w:ascii="Times New Roman" w:eastAsia="Arial" w:hAnsi="Times New Roman" w:cs="Arial"/>
          <w:b/>
          <w:sz w:val="18"/>
          <w:szCs w:val="18"/>
          <w:lang w:eastAsia="es-UY"/>
        </w:rPr>
        <w:t>1.2</w:t>
      </w:r>
      <w:r w:rsidRPr="00835BD3">
        <w:rPr>
          <w:rFonts w:ascii="Times New Roman" w:eastAsia="Arial" w:hAnsi="Times New Roman" w:cs="Times New Roman"/>
          <w:b/>
          <w:sz w:val="14"/>
          <w:szCs w:val="14"/>
          <w:lang w:eastAsia="es-UY"/>
        </w:rPr>
        <w:t xml:space="preserve">   </w:t>
      </w:r>
      <w:r w:rsidRPr="00835BD3">
        <w:rPr>
          <w:rFonts w:ascii="Times New Roman" w:eastAsia="Times New Roman" w:hAnsi="Times New Roman" w:cs="Times New Roman"/>
          <w:sz w:val="18"/>
          <w:szCs w:val="18"/>
          <w:lang w:eastAsia="es-UY"/>
        </w:rPr>
        <w:t>ALCANCE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Incluye:</w:t>
      </w:r>
    </w:p>
    <w:p w:rsidR="00835BD3" w:rsidRPr="00835BD3" w:rsidRDefault="00835BD3" w:rsidP="00835BD3">
      <w:pPr>
        <w:spacing w:after="200" w:line="276" w:lineRule="auto"/>
        <w:ind w:left="1068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la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desvinculación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de la deuda de un nuevo titular respecto a una cuenta a nombre de un </w:t>
      </w:r>
      <w:r w:rsidRPr="00835BD3">
        <w:rPr>
          <w:rFonts w:ascii="Times New Roman" w:eastAsia="Times New Roman" w:hAnsi="Times New Roman" w:cs="Times New Roman"/>
          <w:i/>
          <w:sz w:val="20"/>
          <w:szCs w:val="20"/>
          <w:lang w:eastAsia="es-UY"/>
        </w:rPr>
        <w:t>tercero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o “</w:t>
      </w:r>
      <w:r w:rsidRPr="00835BD3">
        <w:rPr>
          <w:rFonts w:ascii="Times New Roman" w:eastAsia="Times New Roman" w:hAnsi="Times New Roman" w:cs="Times New Roman"/>
          <w:i/>
          <w:sz w:val="20"/>
          <w:szCs w:val="20"/>
          <w:lang w:eastAsia="es-UY"/>
        </w:rPr>
        <w:t>SD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”</w:t>
      </w:r>
    </w:p>
    <w:p w:rsidR="00835BD3" w:rsidRPr="00835BD3" w:rsidRDefault="00835BD3" w:rsidP="00835BD3">
      <w:pPr>
        <w:spacing w:after="200" w:line="276" w:lineRule="auto"/>
        <w:ind w:left="1068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La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prescripción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de deuda.</w:t>
      </w:r>
    </w:p>
    <w:p w:rsidR="00835BD3" w:rsidRPr="00835BD3" w:rsidRDefault="00835BD3" w:rsidP="00835BD3">
      <w:pPr>
        <w:spacing w:after="200" w:line="276" w:lineRule="auto"/>
        <w:ind w:left="1068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La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exoneración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solicitada por clientes población vulnerable (Beneficiario Mides, Asentamientos, etc.).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No incluye el tratamiento de exoneración de la deuda de clientes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 xml:space="preserve">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que no correspondan a la categoría de población vulnerable, debido a que la RD 1448/12 deroga los criterios de excepción por los cuales el titular del contrato mediante acreditación documental, podía exonerarse de la deuda.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720" w:hanging="360"/>
        <w:rPr>
          <w:rFonts w:ascii="Times New Roman" w:eastAsia="Times New Roman" w:hAnsi="Times New Roman" w:cs="Times New Roman"/>
          <w:b/>
          <w:sz w:val="24"/>
          <w:szCs w:val="24"/>
          <w:lang w:eastAsia="es-UY"/>
        </w:rPr>
      </w:pPr>
      <w:r w:rsidRPr="00835BD3">
        <w:rPr>
          <w:rFonts w:ascii="Times New Roman" w:eastAsia="Arial" w:hAnsi="Times New Roman" w:cs="Arial"/>
          <w:b/>
          <w:sz w:val="24"/>
          <w:szCs w:val="24"/>
          <w:lang w:eastAsia="es-UY"/>
        </w:rPr>
        <w:t>2</w:t>
      </w:r>
      <w:r w:rsidRPr="00835BD3">
        <w:rPr>
          <w:rFonts w:ascii="Times New Roman" w:eastAsia="Arial" w:hAnsi="Times New Roman" w:cs="Times New Roman"/>
          <w:b/>
          <w:sz w:val="14"/>
          <w:szCs w:val="14"/>
          <w:lang w:eastAsia="es-UY"/>
        </w:rPr>
        <w:t xml:space="preserve">     </w:t>
      </w:r>
      <w:r w:rsidRPr="00835BD3">
        <w:rPr>
          <w:rFonts w:ascii="Times New Roman" w:eastAsia="Times New Roman" w:hAnsi="Times New Roman" w:cs="Times New Roman"/>
          <w:b/>
          <w:sz w:val="24"/>
          <w:szCs w:val="24"/>
          <w:lang w:eastAsia="es-UY"/>
        </w:rPr>
        <w:t>REFERENCIAS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R/D 157/10 - Reglamento de Prestación de Servicios (RPS).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RD 1305/05 – Beneficiarios de Planes de Emergencia.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RD1573/07 – Tarifas Subsidiadas.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RD 1345/09 – Criterios para tratamiento de deudas (modificada por RD 1778/09 y RD 1448/12).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RD 1579/09 - Criterios Generales para la realización de Convenios de pago (incluido anexo)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lastRenderedPageBreak/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RD 1778/09 – Excepción, modificativa a la RD 1345/09.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RD 484/10 – Ratificación vigencia RD 1345/09 (derogada por RD 1448/12).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RD 1448/12 – Modifica RD 1345/09 y deroga la RD 484/10. 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Procedimiento: Nuevo Contrato (sin asumir compromiso).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RD 1369/22 – Modifica RD 1345/09 Inciso 1.3 del Numeral 1)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Memo SGGCO 17/2023 – Desvinculación de deuda – niveles de autorización por monto.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es-UY"/>
        </w:rPr>
      </w:pPr>
      <w:r w:rsidRPr="00835BD3">
        <w:rPr>
          <w:rFonts w:ascii="Times New Roman" w:eastAsia="Times New Roman" w:hAnsi="Times New Roman" w:cs="Times New Roman"/>
          <w:b/>
          <w:sz w:val="24"/>
          <w:szCs w:val="24"/>
          <w:lang w:eastAsia="es-UY"/>
        </w:rPr>
        <w:t xml:space="preserve"> </w:t>
      </w: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Arial" w:hAnsi="Times New Roman" w:cs="Arial"/>
          <w:sz w:val="20"/>
          <w:szCs w:val="20"/>
          <w:lang w:eastAsia="es-UY"/>
        </w:rPr>
        <w:t>a)</w:t>
      </w:r>
      <w:r w:rsidRPr="00835BD3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 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Desvinculación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: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Corresponde cuando una  persona (física o jurídica) solicita un servicio en un suministro con deuda  de un tercero o SD. Excepto las deudas derivadas de la aplicación del decreto Ley Nº 14497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  <w:t>Condiciones para conceder la desvinculación:</w:t>
      </w:r>
    </w:p>
    <w:p w:rsidR="00835BD3" w:rsidRPr="00835BD3" w:rsidRDefault="00835BD3" w:rsidP="00835BD3">
      <w:pPr>
        <w:spacing w:after="200" w:line="276" w:lineRule="auto"/>
        <w:ind w:left="1507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El solicitante: no debe tener vínculo jurídico (familiar o comercial) con el titular deudor.</w:t>
      </w:r>
    </w:p>
    <w:p w:rsidR="00835BD3" w:rsidRPr="00835BD3" w:rsidRDefault="00835BD3" w:rsidP="00835BD3">
      <w:pPr>
        <w:spacing w:after="200" w:line="276" w:lineRule="auto"/>
        <w:ind w:left="1507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El titular deudor: no debe residir en el suministro (independientemente del vínculo con el nuevo titular).</w:t>
      </w:r>
    </w:p>
    <w:p w:rsidR="00835BD3" w:rsidRPr="00835BD3" w:rsidRDefault="00835BD3" w:rsidP="00835BD3">
      <w:pPr>
        <w:spacing w:after="200" w:line="276" w:lineRule="auto"/>
        <w:ind w:left="1507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Acreditar el ingreso al suministro con los documentos que correspondan.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Nota - Alcance de Vínculo familiar: parentesco de primer grado ascendente, descendente y colateral (abuelo, padre, hijo o hermano,).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</w:pP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  <w:t>Para iniciar un trámite de desvinculación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, el solicitante: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debe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 xml:space="preserve">firmar la Declaración Jurada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emitida por el sistema comercial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 xml:space="preserve">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debe justificar el período de generación de la deuda en la cuenta del tercero o SD que no le corresponde y asumir la deuda del período que le corresponde.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Los documentos probatorios son:</w:t>
      </w:r>
    </w:p>
    <w:p w:rsidR="00835BD3" w:rsidRPr="00835BD3" w:rsidRDefault="00835BD3" w:rsidP="00835BD3">
      <w:pPr>
        <w:spacing w:after="200" w:line="276" w:lineRule="auto"/>
        <w:ind w:left="2136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Contrato de arrendamiento, contrato de compra-venta, comodato u otro documento que disponga el uso a nombre del solicitante del servicio contratado, </w:t>
      </w:r>
      <w:r w:rsidRPr="00835BD3"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  <w:t>a partir de la fecha del respectivo documento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  <w:t>Niveles de autorización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Se fijan según el monto a desvincular: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Cuando la documentación aportada por el cliente sea clara y suficiente se establecen los siguientes niveles de autorización:</w:t>
      </w:r>
    </w:p>
    <w:p w:rsidR="00835BD3" w:rsidRPr="00835BD3" w:rsidRDefault="00835BD3" w:rsidP="00835BD3">
      <w:pPr>
        <w:spacing w:after="200" w:line="276" w:lineRule="auto"/>
        <w:ind w:left="180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lastRenderedPageBreak/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Hasta $ 42.445: Supervisores (Atención Presencial, Cliente Estratégico, Morosidad, Supervisores Comerciales Operativos del interior)</w:t>
      </w:r>
    </w:p>
    <w:p w:rsidR="00835BD3" w:rsidRPr="00835BD3" w:rsidRDefault="00835BD3" w:rsidP="00835BD3">
      <w:pPr>
        <w:spacing w:after="200" w:line="276" w:lineRule="auto"/>
        <w:ind w:left="180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Hasta $ 84.890: Jefaturas (Atención Presencial, Cliente Estratégico, Morosidad, Jefes Comerciales Operativos del interior)</w:t>
      </w: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Por montos mayores a $ 84.890 o en los casos de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desvinculación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que el Supervisor y/o Jefatura no puedan resolver en el momento por la complejidad del caso, el cliente-usuario deberá presentar NOTA SGD (Sistema de Gestión Documental) y se habilita a realizar el cambio de titular para el solicitante, manteniendo en estudio la deuda de la cuenta. La nota se remitirá a Gestión de Morosidad (en el caso de solicitudes iniciadas en Montevideo) o a la Sub Gerencia Regional Comercial Operativa, correspondiente.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Cuando el estado del servicio se encuentre suspendido o en baja, y no se pueda realizar la desvinculación en el momento y el cliente necesite rehabilitar el servicio, deberá abonar una vez y media el valor del consumo promedio del servicio en cuestión, o igual porcentaje correspondiente al segmento para los casos que sea necesario (aplicación anexo de RD 1579/09).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Arial" w:hAnsi="Times New Roman" w:cs="Arial"/>
          <w:sz w:val="20"/>
          <w:szCs w:val="20"/>
          <w:lang w:eastAsia="es-UY"/>
        </w:rPr>
        <w:t>b)</w:t>
      </w:r>
      <w:r w:rsidRPr="00835BD3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Exoneración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: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La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exoneración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de la deuda existente en la cuenta del suministro, corresponde </w:t>
      </w:r>
      <w:r w:rsidRPr="00835BD3">
        <w:rPr>
          <w:rFonts w:ascii="Times New Roman" w:eastAsia="Times New Roman" w:hAnsi="Times New Roman" w:cs="Times New Roman"/>
          <w:b/>
          <w:i/>
          <w:sz w:val="20"/>
          <w:szCs w:val="20"/>
          <w:lang w:eastAsia="es-UY"/>
        </w:rPr>
        <w:t>cuando el solicitante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: 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Ingresa por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primera vez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al beneficio de la tarifa subsidiada (RD 1573/07).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Aclaración: en caso que el cliente-usuario no haya hecho uso del beneficio de la exoneración al ingreso a la tarifa subsidiada, cuando cambie de dirección (mudanza) no podrá utilizar la exoneración aunque aplique la tarifa subsidiada al nuevo contrato.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Y además debe cumplir con alguna de las siguientes situaciones:</w:t>
      </w:r>
    </w:p>
    <w:p w:rsidR="00835BD3" w:rsidRPr="00835BD3" w:rsidRDefault="00835BD3" w:rsidP="00835BD3">
      <w:pPr>
        <w:spacing w:after="200" w:line="276" w:lineRule="auto"/>
        <w:ind w:left="216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Coincide con el titular de la cuenta con deuda.</w:t>
      </w:r>
    </w:p>
    <w:p w:rsidR="00835BD3" w:rsidRPr="00835BD3" w:rsidRDefault="00835BD3" w:rsidP="00835BD3">
      <w:pPr>
        <w:spacing w:after="200" w:line="276" w:lineRule="auto"/>
        <w:ind w:left="216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Solicita cambio de titular en una cuenta con deuda sin titular identificado (SD).</w:t>
      </w:r>
    </w:p>
    <w:p w:rsidR="00835BD3" w:rsidRPr="00835BD3" w:rsidRDefault="00835BD3" w:rsidP="00835BD3">
      <w:pPr>
        <w:spacing w:after="200" w:line="276" w:lineRule="auto"/>
        <w:ind w:left="216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alibri" w:eastAsia="Calibri" w:hAnsi="Calibri" w:cs="Calibri"/>
          <w:sz w:val="20"/>
          <w:szCs w:val="20"/>
          <w:lang w:eastAsia="es-UY"/>
        </w:rPr>
        <w:t>-</w:t>
      </w:r>
      <w:r w:rsidRPr="00835BD3">
        <w:rPr>
          <w:rFonts w:ascii="Times New Roman" w:eastAsia="Calibri" w:hAnsi="Times New Roman" w:cs="Times New Roman"/>
          <w:sz w:val="14"/>
          <w:szCs w:val="14"/>
          <w:lang w:eastAsia="es-UY"/>
        </w:rPr>
        <w:t xml:space="preserve"> 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Solicita cambio de titular en una cuenta con deuda cuyo titular tiene vínculo de parentesco de primer grado ascendente, descendente y colateral (abuelo, padre, hermano o hijo).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Nota: cuando el titular es un tercero, sin vínculo de parentesco (abuelo, padre, hermano o hijo), debe procederse de acuerdo a los criterios de desvinculación.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  <w:t>Condiciones para conceder las tarifas subsidiadas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</w:pPr>
    </w:p>
    <w:p w:rsidR="00835BD3" w:rsidRPr="00835BD3" w:rsidRDefault="00835BD3" w:rsidP="00835BD3">
      <w:pPr>
        <w:adjustRightInd w:val="0"/>
        <w:spacing w:before="60" w:after="0" w:line="240" w:lineRule="auto"/>
        <w:ind w:left="2127" w:hanging="284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lastRenderedPageBreak/>
        <w:t>-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ab/>
        <w:t xml:space="preserve">Para conceder la bonificación MIDES a un cliente usuario, debe coincidir la cédula de identidad y dirección del suministro en la Base de Datos “Beneficiario Mides” del SGC. De no coincidir la dirección del suministro con la dirección de la base de datos “MIDES” el cliente-usuario deberá presentar documentación que acredite cambio de dirección, expedida por MIDES. </w:t>
      </w:r>
    </w:p>
    <w:p w:rsidR="00835BD3" w:rsidRPr="00835BD3" w:rsidRDefault="00835BD3" w:rsidP="00835BD3">
      <w:pPr>
        <w:adjustRightInd w:val="0"/>
        <w:spacing w:before="60" w:after="0" w:line="240" w:lineRule="auto"/>
        <w:ind w:left="2127" w:hanging="284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Arial" w:hAnsi="Times New Roman" w:cs="Arial"/>
          <w:sz w:val="20"/>
          <w:szCs w:val="20"/>
          <w:lang w:eastAsia="es-UY"/>
        </w:rPr>
        <w:t>c)</w:t>
      </w:r>
      <w:r w:rsidRPr="00835BD3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 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Prescripción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: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Procede para toda deuda originada en la prestación de servicios de agua y saneamiento, así como todas las prestaciones que puedan considerarse conexas a tales servicios; incluyendo multas y recargos generados, salvo las deudas derivadas de la aplicación del Decreto Ley 14497 de fecha 03/11/76.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La cuenta debe estar en una de las siguientes situaciones para lograr la prescripción de la deuda: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Existencia de deuda con un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 xml:space="preserve"> plazo mayor a 4 años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a partir de la fecha de puesta al cobro sin haber realizado ningún pago total o parcial de la misma y que no se haya reconocido la deuda (a través de firma de Conformes o Acuerdos Financiados) o iniciado acciones judiciales contra el titular de la deuda.</w:t>
      </w:r>
    </w:p>
    <w:p w:rsidR="00835BD3" w:rsidRPr="00835BD3" w:rsidRDefault="00835BD3" w:rsidP="00835BD3">
      <w:pPr>
        <w:spacing w:after="200" w:line="276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Symbol" w:eastAsia="Symbol" w:hAnsi="Symbol" w:cs="Symbol"/>
          <w:sz w:val="20"/>
          <w:szCs w:val="20"/>
          <w:lang w:eastAsia="es-UY"/>
        </w:rPr>
        <w:t></w:t>
      </w:r>
      <w:r w:rsidRPr="00835BD3">
        <w:rPr>
          <w:rFonts w:ascii="Times New Roman" w:eastAsia="Symbol" w:hAnsi="Times New Roman" w:cs="Times New Roman"/>
          <w:sz w:val="14"/>
          <w:szCs w:val="14"/>
          <w:lang w:eastAsia="es-UY"/>
        </w:rPr>
        <w:t xml:space="preserve">  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Existencia de deuda con un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 xml:space="preserve">plazo mayor a 10 años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en caso de haber realizado alguna de las acciones señaladas en el punto anterior. 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Arial" w:hAnsi="Times New Roman" w:cs="Arial"/>
          <w:sz w:val="20"/>
          <w:szCs w:val="20"/>
          <w:lang w:eastAsia="es-UY"/>
        </w:rPr>
        <w:t>d)</w:t>
      </w:r>
      <w:r w:rsidRPr="00835BD3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Para los casos en que la deuda se haya generado en un suministro que abastece a más de una unidad habitacional, rigen iguales criterios de actuación y medios de prueba que los detallados en los puntos anteriores, sin perjuicio de la responsabilidad por la cuota parte de deuda correspondiente a cada unidad habitacional, previa independización del servicio.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 </w:t>
      </w:r>
    </w:p>
    <w:p w:rsidR="00835BD3" w:rsidRPr="00835BD3" w:rsidRDefault="00835BD3" w:rsidP="00835BD3">
      <w:pPr>
        <w:spacing w:after="200" w:line="276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Arial" w:hAnsi="Times New Roman" w:cs="Arial"/>
          <w:sz w:val="20"/>
          <w:szCs w:val="20"/>
          <w:lang w:eastAsia="es-UY"/>
        </w:rPr>
        <w:t>e)</w:t>
      </w:r>
      <w:r w:rsidRPr="00835BD3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La acción en el sistema comercial para reflejar:</w:t>
      </w:r>
    </w:p>
    <w:p w:rsidR="00835BD3" w:rsidRPr="00835BD3" w:rsidRDefault="00835BD3" w:rsidP="00835BD3">
      <w:pPr>
        <w:spacing w:after="200" w:line="276" w:lineRule="auto"/>
        <w:ind w:left="1800" w:hanging="36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Arial" w:hAnsi="Times New Roman" w:cs="Arial"/>
          <w:sz w:val="20"/>
          <w:szCs w:val="20"/>
          <w:lang w:eastAsia="es-UY"/>
        </w:rPr>
        <w:t>a.</w:t>
      </w:r>
      <w:r w:rsidRPr="00835BD3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la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prescripción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y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>exoneración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, es la </w:t>
      </w:r>
      <w:r w:rsidRPr="00835BD3">
        <w:rPr>
          <w:rFonts w:ascii="Times New Roman" w:eastAsia="Times New Roman" w:hAnsi="Times New Roman" w:cs="Times New Roman"/>
          <w:i/>
          <w:color w:val="002060"/>
          <w:sz w:val="20"/>
          <w:szCs w:val="20"/>
          <w:lang w:eastAsia="es-UY"/>
        </w:rPr>
        <w:t>Condonación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de deuda. Al momento de condonar una deuda, se debe seleccionar el motivo que corresponda, considerando si se trata de ejercicio cerrado o actual. 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80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Motivos de Condonación:</w:t>
      </w:r>
    </w:p>
    <w:p w:rsidR="00835BD3" w:rsidRPr="00835BD3" w:rsidRDefault="00835BD3" w:rsidP="00835BD3">
      <w:pPr>
        <w:spacing w:after="0" w:line="240" w:lineRule="auto"/>
        <w:ind w:left="720" w:firstLine="1690"/>
        <w:contextualSpacing/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</w:pPr>
      <w:r w:rsidRPr="00835BD3">
        <w:rPr>
          <w:rFonts w:ascii="Symbol" w:eastAsia="Symbol" w:hAnsi="Symbol" w:cs="Symbol"/>
          <w:color w:val="000000"/>
          <w:sz w:val="24"/>
          <w:szCs w:val="24"/>
          <w:lang w:eastAsia="es-UY"/>
        </w:rPr>
        <w:t></w:t>
      </w:r>
      <w:r w:rsidRPr="00835BD3">
        <w:rPr>
          <w:rFonts w:ascii="Times New Roman" w:eastAsia="Symbol" w:hAnsi="Times New Roman" w:cs="Times New Roman"/>
          <w:color w:val="000000"/>
          <w:sz w:val="14"/>
          <w:szCs w:val="14"/>
          <w:lang w:eastAsia="es-UY"/>
        </w:rPr>
        <w:t xml:space="preserve">           </w:t>
      </w:r>
      <w:r w:rsidRPr="00835BD3"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  <w:t>Acuerdo-deuda mayor a 10 años</w:t>
      </w:r>
    </w:p>
    <w:p w:rsidR="00835BD3" w:rsidRPr="00835BD3" w:rsidRDefault="00835BD3" w:rsidP="00835BD3">
      <w:pPr>
        <w:spacing w:after="0" w:line="240" w:lineRule="auto"/>
        <w:ind w:left="720" w:firstLine="1690"/>
        <w:contextualSpacing/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</w:pPr>
      <w:r w:rsidRPr="00835BD3">
        <w:rPr>
          <w:rFonts w:ascii="Symbol" w:eastAsia="Symbol" w:hAnsi="Symbol" w:cs="Symbol"/>
          <w:color w:val="000000"/>
          <w:sz w:val="24"/>
          <w:szCs w:val="24"/>
          <w:lang w:eastAsia="es-UY"/>
        </w:rPr>
        <w:t></w:t>
      </w:r>
      <w:r w:rsidRPr="00835BD3">
        <w:rPr>
          <w:rFonts w:ascii="Times New Roman" w:eastAsia="Symbol" w:hAnsi="Times New Roman" w:cs="Times New Roman"/>
          <w:color w:val="000000"/>
          <w:sz w:val="14"/>
          <w:szCs w:val="14"/>
          <w:lang w:eastAsia="es-UY"/>
        </w:rPr>
        <w:t xml:space="preserve">           </w:t>
      </w:r>
      <w:r w:rsidRPr="00835BD3"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  <w:t>Deuda inmaterial (ejerc ant.) - Grupo Deuda</w:t>
      </w:r>
    </w:p>
    <w:p w:rsidR="00835BD3" w:rsidRPr="00835BD3" w:rsidRDefault="00835BD3" w:rsidP="00835BD3">
      <w:pPr>
        <w:spacing w:after="0" w:line="240" w:lineRule="auto"/>
        <w:ind w:left="720" w:firstLine="1690"/>
        <w:contextualSpacing/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</w:pPr>
      <w:r w:rsidRPr="00835BD3">
        <w:rPr>
          <w:rFonts w:ascii="Symbol" w:eastAsia="Symbol" w:hAnsi="Symbol" w:cs="Symbol"/>
          <w:color w:val="000000"/>
          <w:sz w:val="24"/>
          <w:szCs w:val="24"/>
          <w:lang w:eastAsia="es-UY"/>
        </w:rPr>
        <w:t></w:t>
      </w:r>
      <w:r w:rsidRPr="00835BD3">
        <w:rPr>
          <w:rFonts w:ascii="Times New Roman" w:eastAsia="Symbol" w:hAnsi="Times New Roman" w:cs="Times New Roman"/>
          <w:color w:val="000000"/>
          <w:sz w:val="14"/>
          <w:szCs w:val="14"/>
          <w:lang w:eastAsia="es-UY"/>
        </w:rPr>
        <w:t xml:space="preserve">           </w:t>
      </w:r>
      <w:r w:rsidRPr="00835BD3"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  <w:t>Deuda mayor a 4 años</w:t>
      </w:r>
    </w:p>
    <w:p w:rsidR="00835BD3" w:rsidRPr="00835BD3" w:rsidRDefault="00835BD3" w:rsidP="00835BD3">
      <w:pPr>
        <w:spacing w:after="0" w:line="240" w:lineRule="auto"/>
        <w:ind w:left="720" w:firstLine="1690"/>
        <w:contextualSpacing/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</w:pPr>
      <w:r w:rsidRPr="00835BD3">
        <w:rPr>
          <w:rFonts w:ascii="Symbol" w:eastAsia="Symbol" w:hAnsi="Symbol" w:cs="Symbol"/>
          <w:color w:val="000000"/>
          <w:sz w:val="24"/>
          <w:szCs w:val="24"/>
          <w:lang w:eastAsia="es-UY"/>
        </w:rPr>
        <w:t></w:t>
      </w:r>
      <w:r w:rsidRPr="00835BD3">
        <w:rPr>
          <w:rFonts w:ascii="Times New Roman" w:eastAsia="Symbol" w:hAnsi="Times New Roman" w:cs="Times New Roman"/>
          <w:color w:val="000000"/>
          <w:sz w:val="14"/>
          <w:szCs w:val="14"/>
          <w:lang w:eastAsia="es-UY"/>
        </w:rPr>
        <w:t xml:space="preserve">           </w:t>
      </w:r>
      <w:r w:rsidRPr="00835BD3"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  <w:t>P.S.E.V. ejercicio Actual</w:t>
      </w:r>
    </w:p>
    <w:p w:rsidR="00835BD3" w:rsidRPr="00835BD3" w:rsidRDefault="00835BD3" w:rsidP="00835BD3">
      <w:pPr>
        <w:spacing w:after="0" w:line="240" w:lineRule="auto"/>
        <w:ind w:left="720" w:firstLine="1690"/>
        <w:contextualSpacing/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</w:pPr>
      <w:r w:rsidRPr="00835BD3">
        <w:rPr>
          <w:rFonts w:ascii="Symbol" w:eastAsia="Symbol" w:hAnsi="Symbol" w:cs="Symbol"/>
          <w:color w:val="000000"/>
          <w:sz w:val="24"/>
          <w:szCs w:val="24"/>
          <w:lang w:eastAsia="es-UY"/>
        </w:rPr>
        <w:t></w:t>
      </w:r>
      <w:r w:rsidRPr="00835BD3">
        <w:rPr>
          <w:rFonts w:ascii="Times New Roman" w:eastAsia="Symbol" w:hAnsi="Times New Roman" w:cs="Times New Roman"/>
          <w:color w:val="000000"/>
          <w:sz w:val="14"/>
          <w:szCs w:val="14"/>
          <w:lang w:eastAsia="es-UY"/>
        </w:rPr>
        <w:t xml:space="preserve">           </w:t>
      </w:r>
      <w:r w:rsidRPr="00835BD3"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  <w:t>P.S.E.V. ejercicio Cerrado</w:t>
      </w:r>
    </w:p>
    <w:p w:rsidR="00835BD3" w:rsidRPr="00835BD3" w:rsidRDefault="00835BD3" w:rsidP="00835BD3">
      <w:pPr>
        <w:spacing w:after="0" w:line="240" w:lineRule="auto"/>
        <w:ind w:left="720" w:firstLine="1690"/>
        <w:contextualSpacing/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</w:pPr>
      <w:r w:rsidRPr="00835BD3">
        <w:rPr>
          <w:rFonts w:ascii="Symbol" w:eastAsia="Symbol" w:hAnsi="Symbol" w:cs="Symbol"/>
          <w:color w:val="000000"/>
          <w:sz w:val="24"/>
          <w:szCs w:val="24"/>
          <w:lang w:eastAsia="es-UY"/>
        </w:rPr>
        <w:t></w:t>
      </w:r>
      <w:r w:rsidRPr="00835BD3">
        <w:rPr>
          <w:rFonts w:ascii="Times New Roman" w:eastAsia="Symbol" w:hAnsi="Times New Roman" w:cs="Times New Roman"/>
          <w:color w:val="000000"/>
          <w:sz w:val="14"/>
          <w:szCs w:val="14"/>
          <w:lang w:eastAsia="es-UY"/>
        </w:rPr>
        <w:t xml:space="preserve">           </w:t>
      </w:r>
      <w:r w:rsidRPr="00835BD3">
        <w:rPr>
          <w:rFonts w:ascii="Times New Roman" w:eastAsia="Times New Roman" w:hAnsi="Times New Roman" w:cs="Calibri"/>
          <w:color w:val="000000"/>
          <w:sz w:val="24"/>
          <w:szCs w:val="24"/>
          <w:lang w:eastAsia="es-UY"/>
        </w:rPr>
        <w:t>Prescripción por Ley 11.925 (Deuda Oficial)</w:t>
      </w:r>
    </w:p>
    <w:p w:rsidR="00835BD3" w:rsidRPr="00835BD3" w:rsidRDefault="00835BD3" w:rsidP="00835BD3">
      <w:pPr>
        <w:spacing w:before="100" w:beforeAutospacing="1" w:after="100" w:afterAutospacing="1" w:line="240" w:lineRule="auto"/>
        <w:ind w:left="180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</w:p>
    <w:p w:rsidR="00835BD3" w:rsidRPr="00835BD3" w:rsidRDefault="00835BD3" w:rsidP="00835BD3">
      <w:pPr>
        <w:spacing w:after="200" w:line="276" w:lineRule="auto"/>
        <w:ind w:left="1800" w:hanging="360"/>
        <w:rPr>
          <w:rFonts w:ascii="Calibri" w:eastAsia="Times New Roman" w:hAnsi="Calibri" w:cs="Calibri"/>
          <w:sz w:val="20"/>
          <w:szCs w:val="20"/>
        </w:rPr>
      </w:pPr>
      <w:r w:rsidRPr="00835BD3">
        <w:rPr>
          <w:rFonts w:ascii="Calibri" w:eastAsia="Calibri" w:hAnsi="Calibri" w:cs="Calibri"/>
          <w:sz w:val="20"/>
          <w:szCs w:val="20"/>
        </w:rPr>
        <w:t>b.</w:t>
      </w:r>
      <w:r w:rsidRPr="00835BD3">
        <w:rPr>
          <w:rFonts w:ascii="Times New Roman" w:eastAsia="Calibri" w:hAnsi="Times New Roman" w:cs="Times New Roman"/>
          <w:sz w:val="14"/>
          <w:szCs w:val="14"/>
        </w:rPr>
        <w:t xml:space="preserve">      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La </w:t>
      </w:r>
      <w:r w:rsidRPr="00835BD3">
        <w:rPr>
          <w:rFonts w:ascii="Times New Roman" w:eastAsia="Times New Roman" w:hAnsi="Times New Roman" w:cs="Times New Roman"/>
          <w:b/>
          <w:sz w:val="20"/>
          <w:szCs w:val="20"/>
          <w:lang w:eastAsia="es-UY"/>
        </w:rPr>
        <w:t xml:space="preserve">desvinculación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puede ser total o parcial:</w:t>
      </w:r>
    </w:p>
    <w:p w:rsidR="00835BD3" w:rsidRPr="00835BD3" w:rsidRDefault="00835BD3" w:rsidP="00835BD3">
      <w:pPr>
        <w:spacing w:after="200" w:line="276" w:lineRule="auto"/>
        <w:ind w:left="2520" w:hanging="1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en caso de </w:t>
      </w:r>
      <w:r w:rsidRPr="00835BD3"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  <w:t>desvinculación total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>, se realiza un Cambio de Titular generando una nueva cuenta.</w:t>
      </w:r>
    </w:p>
    <w:p w:rsidR="00835BD3" w:rsidRPr="00835BD3" w:rsidRDefault="00835BD3" w:rsidP="00835BD3">
      <w:pPr>
        <w:spacing w:after="200" w:line="276" w:lineRule="auto"/>
        <w:ind w:left="2520" w:hanging="180"/>
        <w:rPr>
          <w:rFonts w:ascii="Times New Roman" w:eastAsia="Times New Roman" w:hAnsi="Times New Roman" w:cs="Times New Roman"/>
          <w:sz w:val="20"/>
          <w:szCs w:val="20"/>
          <w:lang w:eastAsia="es-UY"/>
        </w:rPr>
      </w:pPr>
      <w:r w:rsidRPr="00835BD3">
        <w:rPr>
          <w:rFonts w:ascii="Courier New" w:eastAsia="Courier New" w:hAnsi="Courier New" w:cs="Courier New"/>
          <w:sz w:val="20"/>
          <w:szCs w:val="20"/>
          <w:lang w:eastAsia="es-UY"/>
        </w:rPr>
        <w:lastRenderedPageBreak/>
        <w:t>o</w:t>
      </w:r>
      <w:r w:rsidRPr="00835BD3">
        <w:rPr>
          <w:rFonts w:ascii="Times New Roman" w:eastAsia="Courier New" w:hAnsi="Times New Roman" w:cs="Times New Roman"/>
          <w:sz w:val="14"/>
          <w:szCs w:val="14"/>
          <w:lang w:eastAsia="es-UY"/>
        </w:rPr>
        <w:t xml:space="preserve"> 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en caso de </w:t>
      </w:r>
      <w:r w:rsidRPr="00835BD3">
        <w:rPr>
          <w:rFonts w:ascii="Times New Roman" w:eastAsia="Times New Roman" w:hAnsi="Times New Roman" w:cs="Times New Roman"/>
          <w:sz w:val="20"/>
          <w:szCs w:val="20"/>
          <w:u w:val="single"/>
          <w:lang w:eastAsia="es-UY"/>
        </w:rPr>
        <w:t>desvinculación parcial</w:t>
      </w:r>
      <w:r w:rsidRPr="00835BD3">
        <w:rPr>
          <w:rFonts w:ascii="Times New Roman" w:eastAsia="Times New Roman" w:hAnsi="Times New Roman" w:cs="Times New Roman"/>
          <w:sz w:val="20"/>
          <w:szCs w:val="20"/>
          <w:lang w:eastAsia="es-UY"/>
        </w:rPr>
        <w:t xml:space="preserve"> (se asume parte de la deuda), se realiza un cambio de titular  generando una nueva cuenta a la que se le transfiere la deuda, a través de un Acuerdo Financiado sobre las facturas asumidas de la cuenta anterior.</w:t>
      </w:r>
    </w:p>
    <w:p w:rsidR="00835BD3" w:rsidRPr="00835BD3" w:rsidRDefault="00835BD3" w:rsidP="00835B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18"/>
          <w:lang w:eastAsia="es-UY"/>
        </w:rPr>
      </w:pP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63"/>
        <w:gridCol w:w="1833"/>
        <w:gridCol w:w="4054"/>
        <w:gridCol w:w="1768"/>
      </w:tblGrid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35BD3" w:rsidRPr="00835BD3" w:rsidRDefault="00835BD3" w:rsidP="00835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Nº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35BD3" w:rsidRPr="00835BD3" w:rsidRDefault="00835BD3" w:rsidP="00835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Responsable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35BD3" w:rsidRPr="00835BD3" w:rsidRDefault="00835BD3" w:rsidP="00835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Actividad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35BD3" w:rsidRPr="00835BD3" w:rsidRDefault="00835BD3" w:rsidP="00835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Sigue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Inicio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At. Presencial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Analizar solicitud de Gestión de Deuda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Siempre que el solicitante aporte la documentación requerida en las Disposiciones Generales y la resolución sea clara e inmediata, Atención Presencial puede proceder a realizar las </w:t>
                  </w: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>exoneraciones (Mides)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 y/o </w:t>
                  </w: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>desvinculaciones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 correspondientes. 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Los trámites que generalmente se resuelven en Atención Presencial en el momento de la solicitud son: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 xml:space="preserve">a) Cambios de Titular 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(desvinculación): donde la deuda queda en la cuenta anterior o se asume algunas de las facturas pendientes por el nuevo titular y no hay necesidad de dividir montos de</w:t>
                  </w: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 xml:space="preserve"> 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facturas.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En  un análisis de Desvinculación, el personal de  Atención Presencial  debe consultar al cliente-usuario desde cuándo se encuentra en la Dirección del Suministro, para así determinar con la documentación probatoria, si le corresponde asumir parte de la deuda o no.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b)</w:t>
                  </w: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 xml:space="preserve"> Exoneración de Solicitante Mides: 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Cuando el solicitante está registrado como beneficiario MIDES en la base de  datos del Sistema Comercial.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c) </w:t>
                  </w: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 xml:space="preserve">Prescripciones: 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realizadas por el Supervisor de At. Presencial (Montevideo) / Supervisor Comercial (Interior).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En aquellos casos, en que se requiera un análisis posterior o aprobación de otra área o nivel Superior, el trámite se gestiona a nivel de una Actividad del sistema comercial.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Estos trámites por lo general corresponden a: 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alibri" w:eastAsia="Times New Roman" w:hAnsi="Calibri" w:cs="Calibri"/>
                      <w:sz w:val="24"/>
                      <w:szCs w:val="24"/>
                      <w:lang w:eastAsia="es-UY"/>
                    </w:rPr>
                    <w:lastRenderedPageBreak/>
                    <w:t>-</w:t>
                  </w:r>
                  <w:r w:rsidRPr="00835BD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es-UY"/>
                    </w:rPr>
                    <w:t xml:space="preserve">       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Montos de  deuda elevados que sobrepasan la autorización del Agente de Presencial y/o complejidad del análisis de la situación.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alibri" w:eastAsia="Times New Roman" w:hAnsi="Calibri" w:cs="Calibri"/>
                      <w:sz w:val="24"/>
                      <w:szCs w:val="24"/>
                      <w:lang w:eastAsia="es-UY"/>
                    </w:rPr>
                    <w:t>-</w:t>
                  </w:r>
                  <w:r w:rsidRPr="00835BD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es-UY"/>
                    </w:rPr>
                    <w:t xml:space="preserve">       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Cuando de la documentación aportada no surge claramente la resolución del problema.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En los casos que se requiera intervención a nivel Gerencial, se deberá generar una </w:t>
                  </w: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>Nota (SGD)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 en paralelo a la Actividad del SGC.</w:t>
                  </w: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 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At. Presencial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¿Qué Tipo de Trámite Continua?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35BD3" w:rsidRPr="00835BD3" w:rsidRDefault="00835BD3" w:rsidP="00835BD3">
                  <w:pPr>
                    <w:numPr>
                      <w:ilvl w:val="0"/>
                      <w:numId w:val="1"/>
                    </w:numPr>
                    <w:spacing w:after="20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s-UY"/>
                    </w:rPr>
                    <w:t>Resolución inmediata</w:t>
                  </w:r>
                  <w:r w:rsidRPr="00835BD3"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  <w:t xml:space="preserve">: </w:t>
                  </w:r>
                  <w:r w:rsidRPr="00835BD3">
                    <w:rPr>
                      <w:rFonts w:ascii="Arial" w:eastAsia="Times New Roman" w:hAnsi="Arial" w:cs="Arial"/>
                      <w:i/>
                      <w:sz w:val="20"/>
                      <w:szCs w:val="20"/>
                      <w:lang w:eastAsia="es-UY"/>
                    </w:rPr>
                    <w:t>Exoneración Mides, Desvinculación, Prescripción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 xml:space="preserve"> </w:t>
                  </w:r>
                </w:p>
                <w:p w:rsidR="00835BD3" w:rsidRPr="00835BD3" w:rsidRDefault="00835BD3" w:rsidP="00835BD3">
                  <w:pPr>
                    <w:numPr>
                      <w:ilvl w:val="0"/>
                      <w:numId w:val="1"/>
                    </w:numPr>
                    <w:spacing w:after="20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s-UY"/>
                    </w:rPr>
                    <w:t xml:space="preserve">Análisis especializado:  </w:t>
                  </w:r>
                  <w:r w:rsidRPr="00835BD3">
                    <w:rPr>
                      <w:rFonts w:ascii="Arial" w:eastAsia="Times New Roman" w:hAnsi="Arial" w:cs="Arial"/>
                      <w:i/>
                      <w:sz w:val="20"/>
                      <w:szCs w:val="20"/>
                      <w:lang w:eastAsia="es-UY"/>
                    </w:rPr>
                    <w:t>Desvinculación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 xml:space="preserve"> </w:t>
                  </w:r>
                </w:p>
                <w:p w:rsidR="00835BD3" w:rsidRPr="00835BD3" w:rsidRDefault="00835BD3" w:rsidP="00835BD3">
                  <w:pPr>
                    <w:numPr>
                      <w:ilvl w:val="0"/>
                      <w:numId w:val="1"/>
                    </w:numPr>
                    <w:spacing w:after="20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s-UY"/>
                    </w:rPr>
                    <w:t xml:space="preserve">Análisis especializado: </w:t>
                  </w:r>
                  <w:r w:rsidRPr="00835BD3">
                    <w:rPr>
                      <w:rFonts w:ascii="Arial" w:eastAsia="Times New Roman" w:hAnsi="Arial" w:cs="Arial"/>
                      <w:i/>
                      <w:sz w:val="20"/>
                      <w:szCs w:val="20"/>
                      <w:lang w:eastAsia="es-UY"/>
                    </w:rPr>
                    <w:t>Exoneración Tarifas subsidiadas</w:t>
                  </w:r>
                  <w:r w:rsidRPr="00835BD3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s-UY"/>
                    </w:rPr>
                    <w:t xml:space="preserve"> </w:t>
                  </w: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Resolución Inmediata - 3</w:t>
            </w: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Desvinculación - 4</w:t>
            </w: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Análisis especializado - 5</w:t>
            </w: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Exonerar tarifa subsidiada - 9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At. Presencial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Registrar Actividad SGC y Resolver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Realizar las actualizaciones que correspondan según el análisis realizado y el trámite: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tabs>
                      <w:tab w:val="left" w:pos="480"/>
                      <w:tab w:val="center" w:pos="5032"/>
                    </w:tabs>
                    <w:spacing w:after="200" w:line="276" w:lineRule="auto"/>
                    <w:ind w:left="480" w:hanging="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0"/>
                      <w:szCs w:val="20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  </w:t>
                  </w:r>
                  <w:r w:rsidRPr="00835BD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es-UY"/>
                    </w:rPr>
                    <w:t>Desvinculación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: Nuevo contrato con eventual transferencia parcial de deuda.</w:t>
                  </w:r>
                </w:p>
                <w:p w:rsidR="00835BD3" w:rsidRPr="00835BD3" w:rsidRDefault="00835BD3" w:rsidP="00835BD3">
                  <w:pPr>
                    <w:tabs>
                      <w:tab w:val="left" w:pos="480"/>
                      <w:tab w:val="center" w:pos="5032"/>
                    </w:tabs>
                    <w:spacing w:after="200" w:line="276" w:lineRule="auto"/>
                    <w:ind w:left="480" w:hanging="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0"/>
                      <w:szCs w:val="20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  </w:t>
                  </w:r>
                  <w:r w:rsidRPr="00835BD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es-UY"/>
                    </w:rPr>
                    <w:t>Exoneración Mides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: Condonación</w:t>
                  </w:r>
                </w:p>
                <w:p w:rsidR="00835BD3" w:rsidRPr="00835BD3" w:rsidRDefault="00835BD3" w:rsidP="00835BD3">
                  <w:pPr>
                    <w:tabs>
                      <w:tab w:val="left" w:pos="480"/>
                      <w:tab w:val="center" w:pos="5032"/>
                    </w:tabs>
                    <w:spacing w:after="200" w:line="276" w:lineRule="auto"/>
                    <w:ind w:left="480" w:hanging="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0"/>
                      <w:szCs w:val="20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  </w:t>
                  </w:r>
                  <w:r w:rsidRPr="00835BD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es-UY"/>
                    </w:rPr>
                    <w:t>Prescripción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: Condonación. Esta actividad es realizada por el Supervisor o Jefatura de Atención Presencial (Mont.) o Supervisor Comercial (Int.).</w:t>
                  </w:r>
                </w:p>
                <w:p w:rsidR="00835BD3" w:rsidRPr="00835BD3" w:rsidRDefault="00835BD3" w:rsidP="00835BD3">
                  <w:pPr>
                    <w:tabs>
                      <w:tab w:val="left" w:pos="480"/>
                      <w:tab w:val="center" w:pos="5032"/>
                    </w:tabs>
                    <w:spacing w:after="200" w:line="276" w:lineRule="auto"/>
                    <w:ind w:left="12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Ingresar y resolver la Actividad del Grupo “Gestión Deuda” que corresponda en la cuenta del solicitante, detallando los motivos, el número de la cuenta de la cual se desvincula (si corresponde).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>Fin del procedimiento.</w:t>
                  </w: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At. Presencial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Desvinculación: nuevo contrato y actividad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u w:val="single"/>
                      <w:lang w:val="es-ES"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u w:val="single"/>
                      <w:lang w:val="es-ES" w:eastAsia="es-UY"/>
                    </w:rPr>
                    <w:t>Desvinculación: Realizar nuevo contrato y registrar actividad Gestión de Deuda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u w:val="single"/>
                      <w:lang w:val="es-ES"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u w:val="single"/>
                      <w:lang w:val="es-ES" w:eastAsia="es-UY"/>
                    </w:rPr>
                    <w:t>Nuevo contrato</w:t>
                  </w: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  <w:t xml:space="preserve">: se ingresa según procedimiento de contratación. 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  <w:t xml:space="preserve">Cuando el suministro se encuentra suspendido o en baja, se genera la OT y costo de reconexión automáticamente, y adicionalmente se debe cobrar (por pago anticipado en  Caja) </w:t>
                  </w: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es-UY"/>
                    </w:rPr>
                    <w:t>una vez y media el valor de la factura promedio del servicio en cuestión, o igual porcentaje correspondiente al segmento para los casos que sea necesario (aplicación anexo de RD 1579/09).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es-UY"/>
                    </w:rPr>
                    <w:t>Cuando se trata de un suministro con varias unidades habitacionales, y la desvinculación trata a una sola unidad, se debe gestionar la independización del servicio (nueva conexión) a los efectos de gestionar el cobro de la cuota parte que corresponda.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u w:val="single"/>
                      <w:lang w:val="es-ES" w:eastAsia="es-UY"/>
                    </w:rPr>
                    <w:t>Actividad “Gestión de Deuda”</w:t>
                  </w: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  <w:t>: se ingresa en la cuenta del solicitante. Detallar la información de los argumentos de la solicitud, la documentación existente, los datos de contacto del solicitante y el nro. de Nota SGD (si corresponde).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u w:val="single"/>
                      <w:lang w:val="es-ES"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u w:val="single"/>
                      <w:lang w:val="es-ES" w:eastAsia="es-UY"/>
                    </w:rPr>
                    <w:t>Documentación  relacionada</w:t>
                  </w: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  <w:t>: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  <w:t>Adjuntar y escanear la Nota en SGD (Sistema de Gestión Documental).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3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s-ES"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s-ES" w:eastAsia="es-UY"/>
                    </w:rPr>
                    <w:lastRenderedPageBreak/>
                    <w:t>Nota: Cuando la NOTA (SGD) se ingresa por un área externa a Comercial Operativa, una vez que la misma es recepcionada por ésta se deberá ingresar la Actividad correspondiente en el SGC.</w:t>
                  </w: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Fin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Morosidad (Mont.) / Supervisor Comercial (Int.)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Tratar Actividad Gestión Deuda - Desvinculación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Analizar la solicitud de desvinculación: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a) Controlar la documentación acreditada. 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ind w:left="19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En caso de que la documentación acreditada sea insuficiente, se la solicitará al cliente-usuario para que presente el faltante y se  continuará el  análisis.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b) Controlar el monto a estudiar, teniendo en cuenta el período de generación de la deuda y la relación del solicitante con el bien :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339"/>
                    <w:contextualSpacing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  <w:t>- Dependiendo de la antigüedad de la deuda a tratar, puede que corresponda prescripción adicionalmente a la solicitud de desvinculación.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339"/>
                    <w:contextualSpacing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  <w:t>- En caso que la deuda corresponda a varias unidades habitacionales y la solicitud sea sobre una unidad, previa independización, se  deberá calcular la cuota parte de la deuda que le corresponde al solicitante (Reglamento de Prestación de Servicio-Art. 25).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339"/>
                    <w:contextualSpacing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Arial" w:eastAsia="Times New Roman" w:hAnsi="Arial" w:cs="Arial"/>
                      <w:sz w:val="20"/>
                      <w:szCs w:val="20"/>
                      <w:lang w:eastAsia="es-UY"/>
                    </w:rPr>
                    <w:t>- En caso que el período a analizar sea menor a la deuda acumulada con multas e intereses (por tratarse de una factura  del sistema anterior), se deberá calcular el monto a exonerar/ desvincular  y/o Prescribir. El cálculo para dividir el monto es realizado por el área de Facturación.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c) Verificar la situación del reclamante en el Clearing,  procediendo a dar de baja del   mismo si  corresponde.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d) En caso que corresponda elevar la Nota a la Superioridad.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es-UY"/>
                    </w:rPr>
                  </w:pP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Morosidad (Mont.) / Supervisor Comercial (Int.)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Registrar resultado del análisis de desvinculación en SGC y SGD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Informar la Nota (SGD), Resolver la Actividad y generar Comunicación de Salida (SGC), especificando la procedencia o no de la solicitud y las acciones correspondientes para  </w:t>
                  </w: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lastRenderedPageBreak/>
                    <w:t>facilitar la atención y explicación del cliente usuario en un  futuro.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 xml:space="preserve">Cuando procede la exoneración o prescripción, el jefe o supervisor comercial realiza la condonación de la deuda que corresponda.  </w:t>
                  </w:r>
                </w:p>
                <w:p w:rsidR="00835BD3" w:rsidRPr="00835BD3" w:rsidRDefault="00835BD3" w:rsidP="00835BD3">
                  <w:pPr>
                    <w:tabs>
                      <w:tab w:val="left" w:pos="4437"/>
                      <w:tab w:val="center" w:pos="5032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En el caso del Interior: la condonación se puede realizar por el Supervisor Comercial o Facturación.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 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At. Presencial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Citar al Cliente-usuario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Con la información de la comunicación de salida y la documentación  de la Nota, informar y/o citar al cliente usuario.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En caso que exista Nota, siempre se debe Citar el cliente usuario a efectos de notificarse.</w:t>
                  </w: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At. Presencial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Notificar resultado del trámite y ejecutar las acciones que correspondan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Cuando el cliente se presenta en las oficinas, comunicar el resultado de su solicitud indicando las acciones pendientes a realizar.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Hacer firmar al cliente la Nota considerando la firma como la notificación formal de la resolución adoptada.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  <w:t>Ejecutar las acciones  en el sistema  Comercial asociadas a la  Actividad, para reflejar lo  autorizado  y regularizar la cuenta.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es-UY"/>
                    </w:rPr>
                    <w:t>Fin del procedimiento.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Promoción y Regularización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Análisis especializado exoneración tarifas subsidiadas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Verificar las condiciones para conceder la tarifa subsidiada y desvincular o exonerar la deuda actual en el servicio.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lastRenderedPageBreak/>
                    <w:t xml:space="preserve">Las tarifas subsidiadas son: 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hanging="360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Arial" w:eastAsia="Arial" w:hAnsi="Arial" w:cs="Arial"/>
                      <w:sz w:val="24"/>
                      <w:szCs w:val="24"/>
                      <w:lang w:eastAsia="es-UY"/>
                    </w:rPr>
                    <w:t>-</w:t>
                  </w:r>
                  <w:r w:rsidRPr="00835BD3">
                    <w:rPr>
                      <w:rFonts w:ascii="Times New Roman" w:eastAsia="Arial" w:hAnsi="Times New Roman" w:cs="Times New Roman"/>
                      <w:sz w:val="14"/>
                      <w:szCs w:val="14"/>
                      <w:lang w:eastAsia="es-UY"/>
                    </w:rPr>
                    <w:t xml:space="preserve">    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Tarifa Social (7.6): Asentamientos y Complejos DINAVI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08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Los Asentamientos: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440" w:hanging="360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4"/>
                      <w:szCs w:val="24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Los asentamientos identificados por el INE o Gobierno Municipal.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440" w:hanging="360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4"/>
                      <w:szCs w:val="24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 xml:space="preserve">Informados por PIAI (MVOTMA) 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440" w:hanging="360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4"/>
                      <w:szCs w:val="24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Informados por DINOT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440" w:hanging="360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4"/>
                      <w:szCs w:val="24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Complejos DINAVI: Se aplica a la familia informada por DINAVI.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hanging="360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Arial" w:eastAsia="Arial" w:hAnsi="Arial" w:cs="Arial"/>
                      <w:sz w:val="24"/>
                      <w:szCs w:val="24"/>
                      <w:lang w:eastAsia="es-UY"/>
                    </w:rPr>
                    <w:t>-</w:t>
                  </w:r>
                  <w:r w:rsidRPr="00835BD3">
                    <w:rPr>
                      <w:rFonts w:ascii="Times New Roman" w:eastAsia="Arial" w:hAnsi="Times New Roman" w:cs="Times New Roman"/>
                      <w:sz w:val="14"/>
                      <w:szCs w:val="14"/>
                      <w:lang w:eastAsia="es-UY"/>
                    </w:rPr>
                    <w:t xml:space="preserve">    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Beneficiarios Mides – Tarifa Familiar - con subsidio Mides. Estas cuentas son atendidas por At. Presencial.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hanging="360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Arial" w:eastAsia="Arial" w:hAnsi="Arial" w:cs="Arial"/>
                      <w:sz w:val="24"/>
                      <w:szCs w:val="24"/>
                      <w:lang w:eastAsia="es-UY"/>
                    </w:rPr>
                    <w:t>-</w:t>
                  </w:r>
                  <w:r w:rsidRPr="00835BD3">
                    <w:rPr>
                      <w:rFonts w:ascii="Times New Roman" w:eastAsia="Arial" w:hAnsi="Times New Roman" w:cs="Times New Roman"/>
                      <w:sz w:val="14"/>
                      <w:szCs w:val="14"/>
                      <w:lang w:eastAsia="es-UY"/>
                    </w:rPr>
                    <w:t xml:space="preserve">    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Jubilados – Montevideo: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440" w:hanging="360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4"/>
                      <w:szCs w:val="24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Inspección Social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440" w:hanging="360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4"/>
                      <w:szCs w:val="24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Ingresos menores a 2,5 BPC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left="1440" w:hanging="360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Courier New" w:eastAsia="Courier New" w:hAnsi="Courier New" w:cs="Courier New"/>
                      <w:sz w:val="24"/>
                      <w:szCs w:val="24"/>
                      <w:lang w:eastAsia="es-UY"/>
                    </w:rPr>
                    <w:t>o</w:t>
                  </w:r>
                  <w:r w:rsidRPr="00835BD3">
                    <w:rPr>
                      <w:rFonts w:ascii="Times New Roman" w:eastAsia="Courier New" w:hAnsi="Times New Roman" w:cs="Times New Roman"/>
                      <w:sz w:val="14"/>
                      <w:szCs w:val="14"/>
                      <w:lang w:eastAsia="es-UY"/>
                    </w:rPr>
                    <w:t xml:space="preserve">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Único ingreso del hogar.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Para exonerar la deuda a un titular que accede a una tarifa subsidiada, se debe cumplir con los siguientes requisitos: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hanging="360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Arial" w:eastAsia="Arial" w:hAnsi="Arial" w:cs="Arial"/>
                      <w:sz w:val="24"/>
                      <w:szCs w:val="24"/>
                      <w:lang w:eastAsia="es-UY"/>
                    </w:rPr>
                    <w:t>-</w:t>
                  </w:r>
                  <w:r w:rsidRPr="00835BD3">
                    <w:rPr>
                      <w:rFonts w:ascii="Times New Roman" w:eastAsia="Arial" w:hAnsi="Times New Roman" w:cs="Times New Roman"/>
                      <w:sz w:val="14"/>
                      <w:szCs w:val="14"/>
                      <w:lang w:eastAsia="es-UY"/>
                    </w:rPr>
                    <w:t xml:space="preserve">    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El titular del contrato no debe haber recibido anteriormente el beneficio de exoneración de deuda.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ind w:hanging="360"/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Arial" w:eastAsia="Arial" w:hAnsi="Arial" w:cs="Arial"/>
                      <w:sz w:val="24"/>
                      <w:szCs w:val="24"/>
                      <w:lang w:eastAsia="es-UY"/>
                    </w:rPr>
                    <w:t>-</w:t>
                  </w:r>
                  <w:r w:rsidRPr="00835BD3">
                    <w:rPr>
                      <w:rFonts w:ascii="Times New Roman" w:eastAsia="Arial" w:hAnsi="Times New Roman" w:cs="Times New Roman"/>
                      <w:sz w:val="14"/>
                      <w:szCs w:val="14"/>
                      <w:lang w:eastAsia="es-UY"/>
                    </w:rPr>
                    <w:t xml:space="preserve">       </w:t>
                  </w:r>
                  <w:r w:rsidRPr="00835BD3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>La deuda que se exonera no debe corresponder a tarifas Subsidiadas.</w:t>
                  </w: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  <w:p w:rsidR="00835BD3" w:rsidRPr="00835BD3" w:rsidRDefault="00835BD3" w:rsidP="00835B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 xml:space="preserve">Identificada la deuda a exonerar se procede a realizar la condonación en el sistema comercial, registrando el motivo de condonación que </w:t>
                  </w:r>
                  <w:r w:rsidRPr="00835B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lastRenderedPageBreak/>
                    <w:t>corresponda y una alerta en el titular de la cuenta.</w:t>
                  </w: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 </w:t>
            </w:r>
          </w:p>
        </w:tc>
      </w:tr>
      <w:tr w:rsidR="00835BD3" w:rsidRPr="00835BD3" w:rsidTr="00835B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Fin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  <w:r w:rsidRPr="00835BD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3"/>
            </w:tblGrid>
            <w:tr w:rsidR="00835BD3" w:rsidRPr="00835B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0"/>
                  </w:tblGrid>
                  <w:tr w:rsidR="00835BD3" w:rsidRPr="00835BD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35BD3" w:rsidRPr="00835BD3" w:rsidRDefault="00835BD3" w:rsidP="00835B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835BD3" w:rsidRPr="00835BD3" w:rsidRDefault="00835BD3" w:rsidP="00835B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BD3" w:rsidRPr="00835BD3" w:rsidRDefault="00835BD3" w:rsidP="0083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835BD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</w:tbl>
    <w:p w:rsidR="0079594C" w:rsidRDefault="0079594C">
      <w:bookmarkStart w:id="1" w:name="_GoBack"/>
      <w:bookmarkEnd w:id="1"/>
    </w:p>
    <w:sectPr w:rsidR="007959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D4772"/>
    <w:multiLevelType w:val="multilevel"/>
    <w:tmpl w:val="42700C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BD3"/>
    <w:rsid w:val="0079594C"/>
    <w:rsid w:val="0083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5E126-7B7F-4CF1-ABF2-E7DED8C38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3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2487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Bentaberri</dc:creator>
  <cp:keywords/>
  <dc:description/>
  <cp:lastModifiedBy>Silvia Bentaberri</cp:lastModifiedBy>
  <cp:revision>1</cp:revision>
  <dcterms:created xsi:type="dcterms:W3CDTF">2025-07-31T17:20:00Z</dcterms:created>
  <dcterms:modified xsi:type="dcterms:W3CDTF">2025-07-31T17:21:00Z</dcterms:modified>
</cp:coreProperties>
</file>